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 w:before="0"/>
      </w:pPr>
      <w:r>
        <w:rPr>
          <w:b/>
          <w:i w:val="0"/>
          <w:color w:val="1F4E79"/>
          <w:sz w:val="28"/>
        </w:rPr>
        <w:t>KOMENTARI I ISPRAVCI NA OBRAZAC „OPĆE INFORMACIJE KOJE PRUŽA POSREDNIK U OSIGURANJU”</w:t>
      </w:r>
    </w:p>
    <w:p>
      <w:pPr>
        <w:spacing w:after="160" w:before="0"/>
      </w:pPr>
      <w:r>
        <w:rPr>
          <w:b w:val="0"/>
          <w:i/>
          <w:color w:val="555555"/>
          <w:sz w:val="20"/>
        </w:rPr>
        <w:t>Pro zastupanje, vl. Vjeko Peretić   |   pregled na 28.04.2026.</w:t>
      </w:r>
    </w:p>
    <w:p>
      <w:pPr>
        <w:spacing w:after="80" w:before="0"/>
      </w:pPr>
      <w:r>
        <w:rPr>
          <w:b w:val="0"/>
          <w:i w:val="0"/>
          <w:sz w:val="22"/>
        </w:rPr>
        <w:t>Pregledao sam dokument koji ste mi poslali. Sadržajno odgovara obvezi iz čl. 437. Zakona o osiguranju, ali zahtijeva sljedeće ispravke prije primjene. Ispravke su poredane po prioritetu (P1 = obavezno, P2 = preporučeno, P3 = nice-to-have).</w:t>
      </w:r>
    </w:p>
    <w:p>
      <w:pPr>
        <w:spacing w:before="200" w:after="80"/>
      </w:pPr>
      <w:r>
        <w:rPr>
          <w:b/>
          <w:color w:val="1F4E79"/>
          <w:sz w:val="24"/>
        </w:rPr>
        <w:t>P1 – OBAVEZNI ISPRAVCI (terminologija i podaci)</w:t>
      </w:r>
    </w:p>
    <w:p>
      <w:pPr>
        <w:spacing w:after="80" w:before="0"/>
      </w:pPr>
      <w:r>
        <w:rPr>
          <w:b/>
          <w:i w:val="0"/>
          <w:sz w:val="22"/>
        </w:rPr>
        <w:t>Naslov dokumenta:</w:t>
      </w:r>
    </w:p>
    <w:p>
      <w:pPr>
        <w:spacing w:after="80" w:before="0"/>
      </w:pPr>
      <w:r>
        <w:rPr>
          <w:b w:val="0"/>
          <w:i w:val="0"/>
          <w:sz w:val="22"/>
        </w:rPr>
        <w:t xml:space="preserve">  Sada: „Opće informacije koje pruža Posrednik u osiguranju\”</w:t>
      </w:r>
    </w:p>
    <w:p>
      <w:pPr>
        <w:spacing w:after="80" w:before="0"/>
      </w:pPr>
      <w:r>
        <w:rPr>
          <w:b w:val="0"/>
          <w:i w:val="0"/>
          <w:sz w:val="22"/>
        </w:rPr>
        <w:t xml:space="preserve">  Treba: „Opće informacije koje pruža Zastupnik u osiguranju\”</w:t>
      </w:r>
    </w:p>
    <w:p>
      <w:pPr>
        <w:spacing w:after="80" w:before="0"/>
      </w:pPr>
      <w:r>
        <w:rPr>
          <w:b/>
          <w:i w:val="0"/>
          <w:sz w:val="22"/>
        </w:rPr>
        <w:t>Sav tekst dokumenta:</w:t>
      </w:r>
    </w:p>
    <w:p>
      <w:pPr>
        <w:spacing w:after="80" w:before="0"/>
      </w:pPr>
      <w:r>
        <w:rPr>
          <w:b w:val="0"/>
          <w:i w:val="0"/>
          <w:sz w:val="22"/>
        </w:rPr>
        <w:t xml:space="preserve">  Pojam „Posrednik\” zamijeniti pojmom „Zastupnik\” svugdje gdje se pojavljuje (uključujući i poziciju u zaglavlju i futeru). Razlog: po Zakonu o osiguranju (Glava XIII., čl. 408.–426.) Zastupnik i Posrednik (broker) su DVIJE odvojene kategorije distributera. Pro zastupanje je upisano u Registar ovlaštenih ZASTUPNIKA u osiguranju (HANFA), ne posrednika. Korištenje pogrešne terminologije može biti predmet zamjerke u nadzoru.</w:t>
      </w:r>
    </w:p>
    <w:p>
      <w:pPr>
        <w:spacing w:after="80" w:before="0"/>
      </w:pPr>
      <w:r>
        <w:rPr>
          <w:b/>
          <w:i w:val="0"/>
          <w:sz w:val="22"/>
        </w:rPr>
        <w:t>Točka 1 – adresa Ureda:</w:t>
      </w:r>
    </w:p>
    <w:p>
      <w:pPr>
        <w:spacing w:after="80" w:before="0"/>
      </w:pPr>
      <w:r>
        <w:rPr>
          <w:b w:val="0"/>
          <w:i w:val="0"/>
          <w:sz w:val="22"/>
        </w:rPr>
        <w:t xml:space="preserve">  Sada: „Ulica Ivana Zahara 9, 10 000 Zagreb\”</w:t>
      </w:r>
    </w:p>
    <w:p>
      <w:pPr>
        <w:spacing w:after="80" w:before="0"/>
      </w:pPr>
      <w:r>
        <w:rPr>
          <w:b w:val="0"/>
          <w:i w:val="0"/>
          <w:sz w:val="22"/>
        </w:rPr>
        <w:t xml:space="preserve">  Treba: „Ulica Ivana Zahara 7, 10 000 Zagreb\”</w:t>
      </w:r>
    </w:p>
    <w:p>
      <w:pPr>
        <w:spacing w:after="80" w:before="0"/>
      </w:pPr>
      <w:r>
        <w:rPr>
          <w:b/>
          <w:i w:val="0"/>
          <w:sz w:val="22"/>
        </w:rPr>
        <w:t>Futer dokumenta:</w:t>
      </w:r>
    </w:p>
    <w:p>
      <w:pPr>
        <w:spacing w:after="80" w:before="0"/>
      </w:pPr>
      <w:r>
        <w:rPr>
          <w:b w:val="0"/>
          <w:i w:val="0"/>
          <w:sz w:val="22"/>
        </w:rPr>
        <w:t xml:space="preserve">  Sada: „Kontakt ureda: Ulica Ivana Zahara 9, Zagreb\”</w:t>
      </w:r>
    </w:p>
    <w:p>
      <w:pPr>
        <w:spacing w:after="80" w:before="0"/>
      </w:pPr>
      <w:r>
        <w:rPr>
          <w:b w:val="0"/>
          <w:i w:val="0"/>
          <w:sz w:val="22"/>
        </w:rPr>
        <w:t xml:space="preserve">  Treba: „Kontakt ureda: Ulica Ivana Zahara 7, Zagreb\”</w:t>
      </w:r>
    </w:p>
    <w:p>
      <w:pPr>
        <w:spacing w:before="200" w:after="80"/>
      </w:pPr>
      <w:r>
        <w:rPr>
          <w:b/>
          <w:color w:val="1F4E79"/>
          <w:sz w:val="24"/>
        </w:rPr>
        <w:t>P2 – PREPORUČENI ISPRAVCI (verzije, ažurnost)</w:t>
      </w:r>
    </w:p>
    <w:p>
      <w:pPr>
        <w:spacing w:after="80" w:before="0"/>
      </w:pPr>
      <w:r>
        <w:rPr>
          <w:b/>
          <w:i w:val="0"/>
          <w:sz w:val="22"/>
        </w:rPr>
        <w:t>Dodati u zaglavlje (preporuka):</w:t>
      </w:r>
    </w:p>
    <w:p>
      <w:pPr>
        <w:pStyle w:val="ListBullet"/>
        <w:spacing w:after="40"/>
      </w:pPr>
      <w:r>
        <w:rPr>
          <w:sz w:val="22"/>
        </w:rPr>
        <w:t>Verzija dokumenta i datum (npr. „Verzija 2.0 / 28.04.2026.\”)</w:t>
      </w:r>
    </w:p>
    <w:p>
      <w:pPr>
        <w:pStyle w:val="ListBullet"/>
        <w:spacing w:after="40"/>
      </w:pPr>
      <w:r>
        <w:rPr>
          <w:sz w:val="22"/>
        </w:rPr>
        <w:t>Datum sljedeće revizije (preporuka: jednom godišnje)</w:t>
      </w:r>
    </w:p>
    <w:p>
      <w:pPr>
        <w:pStyle w:val="ListBullet"/>
        <w:spacing w:after="40"/>
      </w:pPr>
      <w:r>
        <w:rPr>
          <w:sz w:val="22"/>
        </w:rPr>
        <w:t>Datum donio: vlasnik (Vjeko Peretić)</w:t>
      </w:r>
    </w:p>
    <w:p>
      <w:pPr>
        <w:spacing w:after="80" w:before="0"/>
      </w:pPr>
      <w:r>
        <w:rPr>
          <w:b w:val="0"/>
          <w:i w:val="0"/>
          <w:sz w:val="22"/>
        </w:rPr>
        <w:t>Razlog: HANFA u nadzoru gleda imate li uveden sustav verzioniranja i tko je donio dokument.</w:t>
      </w:r>
    </w:p>
    <w:p>
      <w:pPr>
        <w:spacing w:after="80" w:before="0"/>
      </w:pPr>
      <w:r>
        <w:rPr>
          <w:b/>
          <w:i w:val="0"/>
          <w:sz w:val="22"/>
        </w:rPr>
        <w:t>Točka 3 – popis zaposlenika:</w:t>
      </w:r>
    </w:p>
    <w:p>
      <w:pPr>
        <w:spacing w:after="80" w:before="0"/>
      </w:pPr>
      <w:r>
        <w:rPr>
          <w:b w:val="0"/>
          <w:i w:val="0"/>
          <w:sz w:val="22"/>
        </w:rPr>
        <w:t>Provjeriti je li popis aktualan – tko je trenutno aktivno zaposlen, tko više ne radi. ZO oznake za sve provjeriti u HANFA registru. Ako je netko otišao iz obrta, izbaciti ga; ako je netko novi, dodati ga.</w:t>
      </w:r>
    </w:p>
    <w:p>
      <w:pPr>
        <w:spacing w:after="80" w:before="0"/>
      </w:pPr>
      <w:r>
        <w:rPr>
          <w:b/>
          <w:i w:val="0"/>
          <w:sz w:val="22"/>
        </w:rPr>
        <w:t>Točka 4 – popis osiguratelja:</w:t>
      </w:r>
    </w:p>
    <w:p>
      <w:pPr>
        <w:spacing w:after="80" w:before="0"/>
      </w:pPr>
      <w:r>
        <w:rPr>
          <w:b w:val="0"/>
          <w:i w:val="0"/>
          <w:sz w:val="22"/>
        </w:rPr>
        <w:t>Provjeriti aktualnost (15 trenutno na popisu). Imate li ugovor s nekom dodatnom kompanijom (npr. neki novi mirovinski fond, ili specifični osiguratelj za neživotna), dodati. Ako je s nekim raskinut, izbaciti.</w:t>
      </w:r>
    </w:p>
    <w:p>
      <w:pPr>
        <w:spacing w:after="80" w:before="0"/>
      </w:pPr>
      <w:r>
        <w:rPr>
          <w:b/>
          <w:i w:val="0"/>
          <w:sz w:val="22"/>
        </w:rPr>
        <w:t>Točka 5:</w:t>
      </w:r>
    </w:p>
    <w:p>
      <w:pPr>
        <w:spacing w:after="80" w:before="0"/>
      </w:pPr>
      <w:r>
        <w:rPr>
          <w:b w:val="0"/>
          <w:i w:val="0"/>
          <w:sz w:val="22"/>
        </w:rPr>
        <w:t>Sada piše „Posrednik ne daje savjete o proizvodima osiguranja koje distribuira već daje objektivne informacije...\”</w:t>
      </w:r>
    </w:p>
    <w:p>
      <w:pPr>
        <w:spacing w:after="80" w:before="0"/>
      </w:pPr>
      <w:r>
        <w:rPr>
          <w:b w:val="0"/>
          <w:i w:val="0"/>
          <w:sz w:val="22"/>
        </w:rPr>
        <w:t>Komentar: ova rečenica je primjerena za posrednika (broker, neutralan), ne nužno za zastupnika. Predlažem reformulaciju: „Zastupnik daje informacije i preporuke o proizvodima osiguranja koje distribuira u ime osiguratelja s kojima ima sklopljene ugovore o zastupanju, na osnovi zahtjeva i potreba klijenta utvrđenih sukladno čl. 437. Zakona o osiguranju.\” – ovo je usklađeno s ulogom zastupnika i s testom prikladnosti za životna osiguranja.</w:t>
      </w:r>
    </w:p>
    <w:p>
      <w:pPr>
        <w:spacing w:before="200" w:after="80"/>
      </w:pPr>
      <w:r>
        <w:rPr>
          <w:b/>
          <w:color w:val="1F4E79"/>
          <w:sz w:val="24"/>
        </w:rPr>
        <w:t>P3 – NICE-TO-HAVE</w:t>
      </w:r>
    </w:p>
    <w:p>
      <w:pPr>
        <w:pStyle w:val="ListBullet"/>
        <w:spacing w:after="40"/>
      </w:pPr>
      <w:r>
        <w:rPr>
          <w:sz w:val="22"/>
        </w:rPr>
        <w:t>U točku 8 (prigovori) izrijekom navesti rok od 15 dana za odgovor zastupnika (čl. 410. ZoOs). Trenutno se taj rok spominje u nastavku teksta, ali bilo bi jasnije imati ga u prvoj rečenici točke 8.</w:t>
      </w:r>
    </w:p>
    <w:p>
      <w:pPr>
        <w:pStyle w:val="ListBullet"/>
        <w:spacing w:after="40"/>
      </w:pPr>
      <w:r>
        <w:rPr>
          <w:sz w:val="22"/>
        </w:rPr>
        <w:t>Dodati QR kod ili poveznicu na HANFA registar za brzu provjeru (točka 2 već ima link, ali QR pomaže u tiskanoj verziji).</w:t>
      </w:r>
    </w:p>
    <w:p>
      <w:pPr>
        <w:pStyle w:val="ListBullet"/>
        <w:spacing w:after="40"/>
      </w:pPr>
      <w:r>
        <w:rPr>
          <w:sz w:val="22"/>
        </w:rPr>
        <w:t>Razmotriti dvojezičnu verziju (HR + EN) ako imate ili planirate imati klijente koji ne govore hrvatski – nije zakonska obveza, ali HANFA i osiguratelji to vide pozitivno.</w:t>
      </w:r>
    </w:p>
    <w:p>
      <w:pPr>
        <w:spacing w:before="200" w:after="80"/>
      </w:pPr>
      <w:r>
        <w:rPr>
          <w:b/>
          <w:color w:val="1F4E79"/>
          <w:sz w:val="24"/>
        </w:rPr>
        <w:t>DRUGI POVEZANI DOKUMENTI – ZAJEDNO ISPRAVITI</w:t>
      </w:r>
    </w:p>
    <w:p>
      <w:pPr>
        <w:spacing w:after="80" w:before="0"/>
      </w:pPr>
      <w:r>
        <w:rPr>
          <w:b w:val="0"/>
          <w:i w:val="0"/>
          <w:sz w:val="22"/>
        </w:rPr>
        <w:t>Adresa Zaharova 9 → 7 vjerojatno se pojavljuje i u drugim dokumentima koje obrt koristi. Predlažem da se prođe kroz cijeli set i ispravi paralelno. Konkretni dokumenti za provjeru:</w:t>
      </w:r>
    </w:p>
    <w:p>
      <w:pPr>
        <w:pStyle w:val="ListBullet"/>
        <w:spacing w:after="40"/>
      </w:pPr>
      <w:r>
        <w:rPr>
          <w:sz w:val="22"/>
        </w:rPr>
        <w:t>Privola za zaposlenike (Fintastic-Pro zastupanje-Privola GDPR.docx)</w:t>
      </w:r>
    </w:p>
    <w:p>
      <w:pPr>
        <w:pStyle w:val="ListBullet"/>
        <w:spacing w:after="40"/>
      </w:pPr>
      <w:r>
        <w:rPr>
          <w:sz w:val="22"/>
        </w:rPr>
        <w:t>Pro zastupanje – Politika zaštite osobnih podataka.pdf</w:t>
      </w:r>
    </w:p>
    <w:p>
      <w:pPr>
        <w:pStyle w:val="ListBullet"/>
        <w:spacing w:after="40"/>
      </w:pPr>
      <w:r>
        <w:rPr>
          <w:sz w:val="22"/>
        </w:rPr>
        <w:t>Pro zastupanje – Pravilnik o organizaciji obrade osobnih podataka.pdf</w:t>
      </w:r>
    </w:p>
    <w:p>
      <w:pPr>
        <w:pStyle w:val="ListBullet"/>
        <w:spacing w:after="40"/>
      </w:pPr>
      <w:r>
        <w:rPr>
          <w:sz w:val="22"/>
        </w:rPr>
        <w:t>Obavijest o videonadzoru – Pro zastupanje.docx</w:t>
      </w:r>
    </w:p>
    <w:p>
      <w:pPr>
        <w:pStyle w:val="ListBullet"/>
        <w:spacing w:after="40"/>
      </w:pPr>
      <w:r>
        <w:rPr>
          <w:sz w:val="22"/>
        </w:rPr>
        <w:t>Odluka o uvođenju nadzornih uređaja – Pro zastupanje.docx</w:t>
      </w:r>
    </w:p>
    <w:p>
      <w:pPr>
        <w:pStyle w:val="ListBullet"/>
        <w:spacing w:after="40"/>
      </w:pPr>
      <w:r>
        <w:rPr>
          <w:sz w:val="22"/>
        </w:rPr>
        <w:t>Interni akt SPNFT v1.0 (15.01.2026.) – provjeriti adresu obrta u uvodu (sada Gorjanovićeva 62 = sjedište, što je OK)</w:t>
      </w:r>
    </w:p>
    <w:p>
      <w:pPr>
        <w:pStyle w:val="ListBullet"/>
        <w:spacing w:after="40"/>
      </w:pPr>
      <w:r>
        <w:rPr>
          <w:sz w:val="22"/>
        </w:rPr>
        <w:t>Računi i predlošci dopisa</w:t>
      </w:r>
    </w:p>
    <w:p>
      <w:pPr>
        <w:pStyle w:val="ListBullet"/>
        <w:spacing w:after="40"/>
      </w:pPr>
      <w:r>
        <w:rPr>
          <w:sz w:val="22"/>
        </w:rPr>
        <w:t>Web stranica fintastic.hr (impressum)</w:t>
      </w:r>
    </w:p>
    <w:p>
      <w:pPr>
        <w:spacing w:after="80" w:before="0"/>
      </w:pPr>
      <w:r>
        <w:rPr>
          <w:b w:val="0"/>
          <w:i w:val="0"/>
          <w:sz w:val="22"/>
        </w:rPr>
        <w:t xml:space="preserve"> </w:t>
      </w:r>
    </w:p>
    <w:p>
      <w:pPr>
        <w:jc w:val="center"/>
      </w:pPr>
      <w:r>
        <w:rPr>
          <w:i/>
          <w:color w:val="555555"/>
          <w:sz w:val="18"/>
        </w:rPr>
        <w:t>Pripremio: dr. sc. Daniel Bara, PMP®, CIPP/E   |   28.04.2026.</w:t>
      </w:r>
    </w:p>
    <w:sectPr w:rsidR="00FC693F" w:rsidRPr="0006063C" w:rsidSect="00034616">
      <w:pgSz w:w="12240" w:h="15840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